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pacing w:val="-1"/>
          <w:sz w:val="36"/>
          <w:szCs w:val="36"/>
          <w:lang w:eastAsia="zh-CN"/>
        </w:rPr>
      </w:pPr>
    </w:p>
    <w:p>
      <w:pPr>
        <w:jc w:val="center"/>
        <w:rPr>
          <w:sz w:val="36"/>
          <w:szCs w:val="36"/>
        </w:rPr>
      </w:pPr>
      <w:bookmarkStart w:id="0" w:name="_GoBack"/>
      <w:bookmarkEnd w:id="0"/>
      <w:r>
        <w:rPr>
          <w:rFonts w:hint="eastAsia" w:ascii="微软雅黑" w:hAnsi="微软雅黑" w:eastAsia="微软雅黑" w:cs="微软雅黑"/>
          <w:spacing w:val="-1"/>
          <w:sz w:val="36"/>
          <w:szCs w:val="36"/>
          <w:lang w:eastAsia="zh-CN"/>
        </w:rPr>
        <w:t>豫章师范学院</w:t>
      </w:r>
      <w:r>
        <w:rPr>
          <w:rFonts w:ascii="微软雅黑" w:hAnsi="微软雅黑" w:eastAsia="微软雅黑" w:cs="微软雅黑"/>
          <w:spacing w:val="-1"/>
          <w:sz w:val="36"/>
          <w:szCs w:val="36"/>
        </w:rPr>
        <w:t>科研项目</w:t>
      </w:r>
      <w:r>
        <w:rPr>
          <w:rFonts w:ascii="微软雅黑" w:hAnsi="微软雅黑" w:eastAsia="微软雅黑" w:cs="微软雅黑"/>
          <w:sz w:val="36"/>
          <w:szCs w:val="36"/>
        </w:rPr>
        <w:t>经费使用</w:t>
      </w:r>
      <w:r>
        <w:rPr>
          <w:rFonts w:hint="eastAsia" w:ascii="黑体" w:hAnsi="黑体" w:eastAsia="黑体" w:cs="黑体"/>
          <w:sz w:val="36"/>
          <w:szCs w:val="36"/>
        </w:rPr>
        <w:t>“</w:t>
      </w:r>
      <w:r>
        <w:rPr>
          <w:rFonts w:ascii="微软雅黑" w:hAnsi="微软雅黑" w:eastAsia="微软雅黑" w:cs="微软雅黑"/>
          <w:sz w:val="36"/>
          <w:szCs w:val="36"/>
        </w:rPr>
        <w:t>负面清单</w:t>
      </w:r>
      <w:r>
        <w:rPr>
          <w:rFonts w:hint="eastAsia" w:ascii="黑体" w:hAnsi="黑体" w:eastAsia="黑体" w:cs="黑体"/>
          <w:sz w:val="36"/>
          <w:szCs w:val="36"/>
        </w:rPr>
        <w:t>”</w:t>
      </w:r>
    </w:p>
    <w:p>
      <w:pPr>
        <w:adjustRightInd w:val="0"/>
        <w:snapToGrid w:val="0"/>
        <w:spacing w:line="360" w:lineRule="auto"/>
        <w:ind w:firstLine="644"/>
        <w:rPr>
          <w:rFonts w:hint="eastAsia" w:ascii="仿宋_GB2312" w:eastAsia="仿宋_GB2312" w:cs="仿宋_GB2312"/>
          <w:spacing w:val="-2"/>
          <w:sz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项目资金管理使用不得存在以下行为：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（一）编报虚假项目预算；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（二）未对项目资金进行单独核算；</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（三）列支与项目任务无关的支出；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（四）未按规定执行和调剂预算、违反规定转拨项目资金；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（五）虚假承诺其他来源资金；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（六）通过虚假合同、虚假票据、虚构事项、虚报人员等弄虚作假，转移、套取、报销项目资金；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（七）截留、挤占、挪用项目资金；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（八）设置账外账、随意调账变动支出、随意修改记账凭证、提供虚假财务会计资料等；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（九）在使用项目资金中以任何方式列支应由个人负担的有关费用和支付各种罚款、捐款、赞助、投资、偿还债务等；</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（十）其他违反国家财经纪律的行为。</w:t>
      </w:r>
    </w:p>
    <w:p>
      <w:pPr>
        <w:rPr>
          <w:rFonts w:hint="eastAsia" w:eastAsiaTheme="minorEastAsia"/>
          <w:color w:val="000000" w:themeColor="text1"/>
          <w:sz w:val="24"/>
          <w:szCs w:val="24"/>
          <w:lang w:eastAsia="zh-CN"/>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GVmMzdiNDI2NzRkN2IzZGQ1NjhiM2I0MWNhOTkifQ=="/>
  </w:docVars>
  <w:rsids>
    <w:rsidRoot w:val="3AD8698C"/>
    <w:rsid w:val="3AD8698C"/>
    <w:rsid w:val="71EF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288</Characters>
  <Lines>0</Lines>
  <Paragraphs>0</Paragraphs>
  <TotalTime>0</TotalTime>
  <ScaleCrop>false</ScaleCrop>
  <LinksUpToDate>false</LinksUpToDate>
  <CharactersWithSpaces>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2023-06-13T08:07:00Z</dcterms:created>
  <dc:creator>创新创业学院</dc:creator>
  <cp:lastModifiedBy>创新创业学院</cp:lastModifiedBy>
  <dcterms:modified xsi:type="dcterms:W3CDTF">2023-06-14T08:06:01Z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E502278AF2214DBE9053481D60E8469A_11</vt:lpwstr>
  </property>
</Properties>
</file>